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49"/>
        <w:gridCol w:w="1755"/>
        <w:gridCol w:w="1121"/>
        <w:gridCol w:w="1164"/>
        <w:gridCol w:w="961"/>
      </w:tblGrid>
      <w:tr w:rsidR="00D95D99" w:rsidRPr="00B61AB7" w14:paraId="428B8919" w14:textId="1DF31898" w:rsidTr="00D95D99">
        <w:tc>
          <w:tcPr>
            <w:tcW w:w="4349" w:type="dxa"/>
          </w:tcPr>
          <w:p w14:paraId="7498A4F2" w14:textId="77777777" w:rsidR="00D95D99" w:rsidRPr="00B61AB7" w:rsidRDefault="00D95D99">
            <w:pPr>
              <w:rPr>
                <w:rFonts w:cs="Times New Roman"/>
                <w:b/>
                <w:sz w:val="20"/>
                <w:szCs w:val="20"/>
              </w:rPr>
            </w:pPr>
            <w:r w:rsidRPr="00B61AB7">
              <w:rPr>
                <w:rFonts w:cs="Times New Roman"/>
                <w:b/>
                <w:sz w:val="20"/>
                <w:szCs w:val="20"/>
              </w:rPr>
              <w:t>Year, link</w:t>
            </w:r>
          </w:p>
        </w:tc>
        <w:tc>
          <w:tcPr>
            <w:tcW w:w="1755" w:type="dxa"/>
          </w:tcPr>
          <w:p w14:paraId="1EFCCF6E" w14:textId="77777777" w:rsidR="00D95D99" w:rsidRPr="00B61AB7" w:rsidRDefault="00D95D99">
            <w:pPr>
              <w:rPr>
                <w:rFonts w:cs="Times New Roman"/>
                <w:b/>
                <w:sz w:val="20"/>
                <w:szCs w:val="20"/>
              </w:rPr>
            </w:pPr>
            <w:r w:rsidRPr="00B61AB7">
              <w:rPr>
                <w:rFonts w:cs="Times New Roman"/>
                <w:b/>
                <w:sz w:val="20"/>
                <w:szCs w:val="20"/>
              </w:rPr>
              <w:t>Catalyst</w:t>
            </w:r>
          </w:p>
        </w:tc>
        <w:tc>
          <w:tcPr>
            <w:tcW w:w="1121" w:type="dxa"/>
          </w:tcPr>
          <w:p w14:paraId="63AE6E93" w14:textId="77777777" w:rsidR="00D95D99" w:rsidRPr="00B61AB7" w:rsidRDefault="00D95D99">
            <w:pPr>
              <w:rPr>
                <w:rFonts w:cs="Times New Roman"/>
                <w:b/>
                <w:sz w:val="20"/>
                <w:szCs w:val="20"/>
              </w:rPr>
            </w:pPr>
            <w:r w:rsidRPr="00B61AB7">
              <w:rPr>
                <w:rFonts w:cs="Times New Roman"/>
                <w:b/>
                <w:sz w:val="20"/>
                <w:szCs w:val="20"/>
              </w:rPr>
              <w:t>E</w:t>
            </w:r>
            <w:r w:rsidRPr="00B61AB7">
              <w:rPr>
                <w:rFonts w:cs="Times New Roman"/>
                <w:b/>
                <w:sz w:val="20"/>
                <w:szCs w:val="20"/>
                <w:vertAlign w:val="subscript"/>
              </w:rPr>
              <w:t>1/2</w:t>
            </w:r>
            <w:r w:rsidRPr="00B61AB7">
              <w:rPr>
                <w:rFonts w:cs="Times New Roman"/>
                <w:b/>
                <w:sz w:val="20"/>
                <w:szCs w:val="20"/>
              </w:rPr>
              <w:t xml:space="preserve"> V vs RHE</w:t>
            </w:r>
          </w:p>
        </w:tc>
        <w:tc>
          <w:tcPr>
            <w:tcW w:w="1164" w:type="dxa"/>
          </w:tcPr>
          <w:p w14:paraId="35D4DF69" w14:textId="77777777" w:rsidR="00D95D99" w:rsidRPr="00B61AB7" w:rsidRDefault="00D95D99">
            <w:pPr>
              <w:rPr>
                <w:rFonts w:cs="Times New Roman"/>
                <w:b/>
                <w:sz w:val="20"/>
                <w:szCs w:val="20"/>
              </w:rPr>
            </w:pPr>
            <w:r w:rsidRPr="00B61AB7">
              <w:rPr>
                <w:rFonts w:cs="Times New Roman"/>
                <w:b/>
                <w:sz w:val="20"/>
                <w:szCs w:val="20"/>
              </w:rPr>
              <w:t>η (V)</w:t>
            </w:r>
            <w:r>
              <w:rPr>
                <w:rFonts w:cs="Times New Roman"/>
                <w:b/>
                <w:sz w:val="20"/>
                <w:szCs w:val="20"/>
              </w:rPr>
              <w:t xml:space="preserve"> (</w:t>
            </w:r>
            <w:r w:rsidRPr="00B61AB7">
              <w:rPr>
                <w:rFonts w:cs="Times New Roman"/>
                <w:b/>
                <w:sz w:val="20"/>
                <w:szCs w:val="20"/>
                <w:highlight w:val="yellow"/>
              </w:rPr>
              <w:t>1.23-E</w:t>
            </w:r>
            <w:r w:rsidRPr="00B61AB7">
              <w:rPr>
                <w:rFonts w:cs="Times New Roman"/>
                <w:b/>
                <w:sz w:val="20"/>
                <w:szCs w:val="20"/>
                <w:highlight w:val="yellow"/>
                <w:vertAlign w:val="subscript"/>
              </w:rPr>
              <w:t>1/2</w:t>
            </w:r>
            <w:r w:rsidRPr="00B61AB7">
              <w:rPr>
                <w:rFonts w:cs="Times New Roman"/>
                <w:b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961" w:type="dxa"/>
          </w:tcPr>
          <w:p w14:paraId="1203402F" w14:textId="4E3A89A9" w:rsidR="00D95D99" w:rsidRPr="00B61AB7" w:rsidRDefault="00D95D99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Remove</w:t>
            </w:r>
          </w:p>
        </w:tc>
      </w:tr>
      <w:tr w:rsidR="00D95D99" w:rsidRPr="00B61AB7" w14:paraId="6DD0A806" w14:textId="21C2110F" w:rsidTr="00D95D99">
        <w:tc>
          <w:tcPr>
            <w:tcW w:w="4349" w:type="dxa"/>
          </w:tcPr>
          <w:p w14:paraId="7E1768A2" w14:textId="0326F251" w:rsidR="00D95D99" w:rsidRPr="00B61AB7" w:rsidRDefault="00D95D99" w:rsidP="00D95D99">
            <w:pPr>
              <w:ind w:left="720" w:hanging="720"/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>.25</w:t>
            </w:r>
            <w:r w:rsidRPr="00B61AB7">
              <w:rPr>
                <w:rFonts w:cs="Times New Roman"/>
                <w:sz w:val="20"/>
                <w:szCs w:val="20"/>
              </w:rPr>
              <w:t>, https://doi.org/10.1016/S1872-2067(22)64189-5</w:t>
            </w:r>
          </w:p>
        </w:tc>
        <w:tc>
          <w:tcPr>
            <w:tcW w:w="1755" w:type="dxa"/>
          </w:tcPr>
          <w:p w14:paraId="631605E9" w14:textId="77777777" w:rsidR="00D95D99" w:rsidRPr="00B61AB7" w:rsidRDefault="00D95D99" w:rsidP="00B61AB7">
            <w:pPr>
              <w:rPr>
                <w:rStyle w:val="ng-star-inserted"/>
                <w:rFonts w:cs="Times New Roman"/>
                <w:sz w:val="20"/>
                <w:szCs w:val="20"/>
                <w:lang w:val="en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CoFe-NG</w:t>
            </w:r>
          </w:p>
        </w:tc>
        <w:tc>
          <w:tcPr>
            <w:tcW w:w="1121" w:type="dxa"/>
          </w:tcPr>
          <w:p w14:paraId="5EEDAD9C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ng-star-inserted"/>
                <w:rFonts w:cs="Times New Roman"/>
                <w:sz w:val="20"/>
                <w:szCs w:val="20"/>
                <w:lang w:val="en"/>
              </w:rPr>
              <w:t>0.952</w:t>
            </w:r>
          </w:p>
        </w:tc>
        <w:tc>
          <w:tcPr>
            <w:tcW w:w="1164" w:type="dxa"/>
          </w:tcPr>
          <w:p w14:paraId="5F2A1E13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0.278</w:t>
            </w:r>
          </w:p>
        </w:tc>
        <w:tc>
          <w:tcPr>
            <w:tcW w:w="961" w:type="dxa"/>
          </w:tcPr>
          <w:p w14:paraId="2D1538F4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6D25401C" w14:textId="2236AD94" w:rsidTr="00D95D99">
        <w:tc>
          <w:tcPr>
            <w:tcW w:w="4349" w:type="dxa"/>
          </w:tcPr>
          <w:p w14:paraId="78CAE84F" w14:textId="6A75AA61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>.167</w:t>
            </w:r>
            <w:r w:rsidRPr="00B61AB7">
              <w:rPr>
                <w:rFonts w:cs="Times New Roman"/>
                <w:sz w:val="20"/>
                <w:szCs w:val="20"/>
              </w:rPr>
              <w:t>, https://doi.org/10.1039/D2NR06096E</w:t>
            </w:r>
          </w:p>
        </w:tc>
        <w:tc>
          <w:tcPr>
            <w:tcW w:w="1755" w:type="dxa"/>
          </w:tcPr>
          <w:p w14:paraId="1B3F21E7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ng-star-inserted"/>
                <w:rFonts w:cs="Times New Roman"/>
                <w:sz w:val="20"/>
                <w:szCs w:val="20"/>
                <w:lang w:val="en"/>
              </w:rPr>
              <w:t>Mn-SAs/NC</w:t>
            </w:r>
          </w:p>
        </w:tc>
        <w:tc>
          <w:tcPr>
            <w:tcW w:w="1121" w:type="dxa"/>
          </w:tcPr>
          <w:p w14:paraId="6004507D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0.91</w:t>
            </w:r>
          </w:p>
        </w:tc>
        <w:tc>
          <w:tcPr>
            <w:tcW w:w="1164" w:type="dxa"/>
          </w:tcPr>
          <w:p w14:paraId="2090C6BF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0.32</w:t>
            </w:r>
          </w:p>
        </w:tc>
        <w:tc>
          <w:tcPr>
            <w:tcW w:w="961" w:type="dxa"/>
          </w:tcPr>
          <w:p w14:paraId="26ADBE70" w14:textId="593E6AA9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D95D99" w:rsidRPr="00B61AB7" w14:paraId="23B87048" w14:textId="726FA6F3" w:rsidTr="00D95D99">
        <w:tc>
          <w:tcPr>
            <w:tcW w:w="4349" w:type="dxa"/>
          </w:tcPr>
          <w:p w14:paraId="49197140" w14:textId="7EDF7E5A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>.5</w:t>
            </w:r>
            <w:r w:rsidRPr="00B61AB7">
              <w:rPr>
                <w:rFonts w:cs="Times New Roman"/>
                <w:sz w:val="20"/>
                <w:szCs w:val="20"/>
              </w:rPr>
              <w:t>, https://doi.org/10.1016/j.apcatb.2023.122469</w:t>
            </w:r>
          </w:p>
        </w:tc>
        <w:tc>
          <w:tcPr>
            <w:tcW w:w="1755" w:type="dxa"/>
          </w:tcPr>
          <w:p w14:paraId="701A807C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P-Fe-N-CNTs</w:t>
            </w:r>
          </w:p>
        </w:tc>
        <w:tc>
          <w:tcPr>
            <w:tcW w:w="1121" w:type="dxa"/>
          </w:tcPr>
          <w:p w14:paraId="43C005E4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0.8843</w:t>
            </w:r>
          </w:p>
        </w:tc>
        <w:tc>
          <w:tcPr>
            <w:tcW w:w="1164" w:type="dxa"/>
          </w:tcPr>
          <w:p w14:paraId="38AEC496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0.3457</w:t>
            </w:r>
          </w:p>
        </w:tc>
        <w:tc>
          <w:tcPr>
            <w:tcW w:w="961" w:type="dxa"/>
          </w:tcPr>
          <w:p w14:paraId="4064B76E" w14:textId="36BFFA8D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D95D99" w:rsidRPr="00B61AB7" w14:paraId="69DCB2BA" w14:textId="72DDDA3D" w:rsidTr="00D95D99">
        <w:tc>
          <w:tcPr>
            <w:tcW w:w="4349" w:type="dxa"/>
          </w:tcPr>
          <w:p w14:paraId="75B84010" w14:textId="07887078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>.55</w:t>
            </w:r>
            <w:r w:rsidRPr="00B61AB7">
              <w:rPr>
                <w:rFonts w:cs="Times New Roman"/>
                <w:sz w:val="20"/>
                <w:szCs w:val="20"/>
              </w:rPr>
              <w:t>, https://doi.org/10.1016/j.cej.2022.138684</w:t>
            </w:r>
          </w:p>
        </w:tc>
        <w:tc>
          <w:tcPr>
            <w:tcW w:w="1755" w:type="dxa"/>
          </w:tcPr>
          <w:p w14:paraId="387E91B6" w14:textId="77777777" w:rsidR="00D95D99" w:rsidRPr="00B61AB7" w:rsidRDefault="00D95D99" w:rsidP="00B61AB7">
            <w:pPr>
              <w:rPr>
                <w:rStyle w:val="Strong"/>
                <w:rFonts w:cs="Times New Roman"/>
                <w:b w:val="0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FeSA@CNTs</w:t>
            </w:r>
          </w:p>
        </w:tc>
        <w:tc>
          <w:tcPr>
            <w:tcW w:w="1121" w:type="dxa"/>
          </w:tcPr>
          <w:p w14:paraId="6AA8BC2C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0.898</w:t>
            </w:r>
          </w:p>
        </w:tc>
        <w:tc>
          <w:tcPr>
            <w:tcW w:w="1164" w:type="dxa"/>
          </w:tcPr>
          <w:p w14:paraId="6647C1A5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0.332</w:t>
            </w:r>
          </w:p>
        </w:tc>
        <w:tc>
          <w:tcPr>
            <w:tcW w:w="961" w:type="dxa"/>
          </w:tcPr>
          <w:p w14:paraId="440A49D9" w14:textId="7DFBCB1C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D95D99" w:rsidRPr="00B61AB7" w14:paraId="3AD149BB" w14:textId="59BFF50E" w:rsidTr="00D95D99">
        <w:tc>
          <w:tcPr>
            <w:tcW w:w="4349" w:type="dxa"/>
          </w:tcPr>
          <w:p w14:paraId="52C176F7" w14:textId="2803D06A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>.08</w:t>
            </w:r>
            <w:r w:rsidRPr="00B61AB7">
              <w:rPr>
                <w:rFonts w:cs="Times New Roman"/>
                <w:sz w:val="20"/>
                <w:szCs w:val="20"/>
              </w:rPr>
              <w:t>, https://doi.org/10.1002/adma.202210714</w:t>
            </w:r>
          </w:p>
        </w:tc>
        <w:tc>
          <w:tcPr>
            <w:tcW w:w="1755" w:type="dxa"/>
          </w:tcPr>
          <w:p w14:paraId="62FDC30F" w14:textId="77777777" w:rsidR="00D95D99" w:rsidRPr="00B61AB7" w:rsidRDefault="00D95D99" w:rsidP="00B61AB7">
            <w:pPr>
              <w:rPr>
                <w:rStyle w:val="Strong"/>
                <w:rFonts w:cs="Times New Roman"/>
                <w:b w:val="0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Fe-H-N-C</w:t>
            </w:r>
          </w:p>
        </w:tc>
        <w:tc>
          <w:tcPr>
            <w:tcW w:w="1121" w:type="dxa"/>
          </w:tcPr>
          <w:p w14:paraId="3C3114C7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0.91</w:t>
            </w:r>
          </w:p>
        </w:tc>
        <w:tc>
          <w:tcPr>
            <w:tcW w:w="1164" w:type="dxa"/>
          </w:tcPr>
          <w:p w14:paraId="41F6F993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0.32</w:t>
            </w:r>
          </w:p>
        </w:tc>
        <w:tc>
          <w:tcPr>
            <w:tcW w:w="961" w:type="dxa"/>
          </w:tcPr>
          <w:p w14:paraId="3428F127" w14:textId="42B69D4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2DECAF07" w14:textId="21B8418F" w:rsidTr="00D95D99">
        <w:tc>
          <w:tcPr>
            <w:tcW w:w="4349" w:type="dxa"/>
          </w:tcPr>
          <w:p w14:paraId="0A064FCC" w14:textId="2A9F32AE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>.42</w:t>
            </w:r>
            <w:r w:rsidRPr="00B61AB7">
              <w:rPr>
                <w:rFonts w:cs="Times New Roman"/>
                <w:sz w:val="20"/>
                <w:szCs w:val="20"/>
              </w:rPr>
              <w:t>, https://doi.org/10.1016/j.jcis.2023.01.077</w:t>
            </w:r>
          </w:p>
        </w:tc>
        <w:tc>
          <w:tcPr>
            <w:tcW w:w="1755" w:type="dxa"/>
          </w:tcPr>
          <w:p w14:paraId="2F2FF5D0" w14:textId="77777777" w:rsidR="00D95D99" w:rsidRPr="00B61AB7" w:rsidRDefault="00D95D99" w:rsidP="00B61AB7">
            <w:pPr>
              <w:rPr>
                <w:rStyle w:val="Strong"/>
                <w:rFonts w:cs="Times New Roman"/>
                <w:b w:val="0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G-Fe3C/Fe-N-C</w:t>
            </w:r>
          </w:p>
        </w:tc>
        <w:tc>
          <w:tcPr>
            <w:tcW w:w="1121" w:type="dxa"/>
          </w:tcPr>
          <w:p w14:paraId="5DF608F3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0.88</w:t>
            </w:r>
          </w:p>
        </w:tc>
        <w:tc>
          <w:tcPr>
            <w:tcW w:w="1164" w:type="dxa"/>
          </w:tcPr>
          <w:p w14:paraId="42C22AB1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0.35</w:t>
            </w:r>
          </w:p>
        </w:tc>
        <w:tc>
          <w:tcPr>
            <w:tcW w:w="961" w:type="dxa"/>
          </w:tcPr>
          <w:p w14:paraId="34B7BD01" w14:textId="72BC97A3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D95D99" w:rsidRPr="00B61AB7" w14:paraId="13F3DE22" w14:textId="07DA8FBB" w:rsidTr="00D95D99">
        <w:tc>
          <w:tcPr>
            <w:tcW w:w="4349" w:type="dxa"/>
          </w:tcPr>
          <w:p w14:paraId="6C037A81" w14:textId="34E56748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2022</w:t>
            </w:r>
            <w:r>
              <w:rPr>
                <w:rFonts w:cs="Times New Roman"/>
                <w:sz w:val="20"/>
                <w:szCs w:val="20"/>
              </w:rPr>
              <w:t>.52</w:t>
            </w:r>
            <w:r w:rsidRPr="00B61AB7">
              <w:rPr>
                <w:rFonts w:cs="Times New Roman"/>
                <w:sz w:val="20"/>
                <w:szCs w:val="20"/>
              </w:rPr>
              <w:t>, https://doi.org/10.1007/s12274-022-4371-x</w:t>
            </w:r>
          </w:p>
        </w:tc>
        <w:tc>
          <w:tcPr>
            <w:tcW w:w="1755" w:type="dxa"/>
          </w:tcPr>
          <w:p w14:paraId="5C7F9455" w14:textId="77777777" w:rsidR="00D95D99" w:rsidRPr="00B61AB7" w:rsidRDefault="00D95D99" w:rsidP="00B61AB7">
            <w:pPr>
              <w:rPr>
                <w:rFonts w:cs="Times New Roman"/>
                <w:b/>
                <w:sz w:val="20"/>
                <w:szCs w:val="20"/>
              </w:rPr>
            </w:pPr>
            <w:r w:rsidRPr="00B61AB7">
              <w:rPr>
                <w:rStyle w:val="Strong"/>
                <w:rFonts w:cs="Times New Roman"/>
                <w:b w:val="0"/>
                <w:sz w:val="20"/>
                <w:szCs w:val="20"/>
              </w:rPr>
              <w:t>Mn-SAC</w:t>
            </w:r>
          </w:p>
        </w:tc>
        <w:tc>
          <w:tcPr>
            <w:tcW w:w="1121" w:type="dxa"/>
          </w:tcPr>
          <w:p w14:paraId="256A6942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0.915</w:t>
            </w:r>
          </w:p>
        </w:tc>
        <w:tc>
          <w:tcPr>
            <w:tcW w:w="1164" w:type="dxa"/>
          </w:tcPr>
          <w:p w14:paraId="7E54BD6C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0.315</w:t>
            </w:r>
          </w:p>
        </w:tc>
        <w:tc>
          <w:tcPr>
            <w:tcW w:w="961" w:type="dxa"/>
          </w:tcPr>
          <w:p w14:paraId="66C8AD88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5037DCCA" w14:textId="77777777" w:rsidTr="00D95D99">
        <w:tc>
          <w:tcPr>
            <w:tcW w:w="4349" w:type="dxa"/>
          </w:tcPr>
          <w:p w14:paraId="3DF51829" w14:textId="09EC207D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2022.92</w:t>
            </w:r>
            <w:r w:rsidR="00171DBD">
              <w:rPr>
                <w:rFonts w:cs="Times New Roman"/>
                <w:sz w:val="20"/>
                <w:szCs w:val="20"/>
              </w:rPr>
              <w:t xml:space="preserve">, </w:t>
            </w:r>
            <w:r w:rsidR="00171DBD" w:rsidRPr="00171DBD">
              <w:rPr>
                <w:rFonts w:cs="Times New Roman"/>
                <w:sz w:val="20"/>
                <w:szCs w:val="20"/>
              </w:rPr>
              <w:t>https://doi.org/10.1039/D2EY00055E</w:t>
            </w:r>
          </w:p>
        </w:tc>
        <w:tc>
          <w:tcPr>
            <w:tcW w:w="1755" w:type="dxa"/>
          </w:tcPr>
          <w:p w14:paraId="7EACADE3" w14:textId="6E6E0E65" w:rsidR="00D95D99" w:rsidRPr="00D95D99" w:rsidRDefault="00D95D99" w:rsidP="00B61AB7">
            <w:pPr>
              <w:rPr>
                <w:rStyle w:val="Strong"/>
                <w:rFonts w:cs="Times New Roman"/>
                <w:b w:val="0"/>
                <w:sz w:val="20"/>
                <w:szCs w:val="20"/>
              </w:rPr>
            </w:pPr>
            <w:r>
              <w:rPr>
                <w:rStyle w:val="Strong"/>
                <w:rFonts w:cs="Times New Roman"/>
                <w:b w:val="0"/>
                <w:sz w:val="20"/>
                <w:szCs w:val="20"/>
              </w:rPr>
              <w:t>Fe-N/C mesop</w:t>
            </w:r>
          </w:p>
        </w:tc>
        <w:tc>
          <w:tcPr>
            <w:tcW w:w="1121" w:type="dxa"/>
          </w:tcPr>
          <w:p w14:paraId="4197EB3B" w14:textId="12A60848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0.92</w:t>
            </w:r>
          </w:p>
        </w:tc>
        <w:tc>
          <w:tcPr>
            <w:tcW w:w="1164" w:type="dxa"/>
          </w:tcPr>
          <w:p w14:paraId="7C280362" w14:textId="4A91EDDE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0.31</w:t>
            </w:r>
          </w:p>
        </w:tc>
        <w:tc>
          <w:tcPr>
            <w:tcW w:w="961" w:type="dxa"/>
          </w:tcPr>
          <w:p w14:paraId="2616B559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7A2D28D1" w14:textId="3BB627E1" w:rsidTr="00D95D99">
        <w:tc>
          <w:tcPr>
            <w:tcW w:w="4349" w:type="dxa"/>
          </w:tcPr>
          <w:p w14:paraId="0D9D889C" w14:textId="36FFC713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2022</w:t>
            </w:r>
            <w:r>
              <w:rPr>
                <w:rFonts w:cs="Times New Roman"/>
                <w:sz w:val="20"/>
                <w:szCs w:val="20"/>
              </w:rPr>
              <w:t>.09</w:t>
            </w:r>
            <w:r w:rsidRPr="00B61AB7">
              <w:rPr>
                <w:rFonts w:cs="Times New Roman"/>
                <w:sz w:val="20"/>
                <w:szCs w:val="20"/>
              </w:rPr>
              <w:t>, https://doi.org/10.1002/anie.202115219</w:t>
            </w:r>
          </w:p>
        </w:tc>
        <w:tc>
          <w:tcPr>
            <w:tcW w:w="1755" w:type="dxa"/>
          </w:tcPr>
          <w:p w14:paraId="6F8E7C5F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FeMn-DSAC</w:t>
            </w:r>
          </w:p>
        </w:tc>
        <w:tc>
          <w:tcPr>
            <w:tcW w:w="1121" w:type="dxa"/>
          </w:tcPr>
          <w:p w14:paraId="48462F17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0.922</w:t>
            </w:r>
          </w:p>
        </w:tc>
        <w:tc>
          <w:tcPr>
            <w:tcW w:w="1164" w:type="dxa"/>
          </w:tcPr>
          <w:p w14:paraId="47895275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0.308</w:t>
            </w:r>
          </w:p>
        </w:tc>
        <w:tc>
          <w:tcPr>
            <w:tcW w:w="961" w:type="dxa"/>
          </w:tcPr>
          <w:p w14:paraId="5624A4AD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5A14AA12" w14:textId="56CE54B1" w:rsidTr="00D95D99">
        <w:tc>
          <w:tcPr>
            <w:tcW w:w="4349" w:type="dxa"/>
          </w:tcPr>
          <w:p w14:paraId="3183E3B8" w14:textId="6DEB7764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2022</w:t>
            </w:r>
            <w:r>
              <w:rPr>
                <w:rFonts w:cs="Times New Roman"/>
                <w:sz w:val="20"/>
                <w:szCs w:val="20"/>
              </w:rPr>
              <w:t>.42</w:t>
            </w:r>
            <w:r w:rsidRPr="00B61AB7">
              <w:rPr>
                <w:rFonts w:cs="Times New Roman"/>
                <w:sz w:val="20"/>
                <w:szCs w:val="20"/>
              </w:rPr>
              <w:t xml:space="preserve">, </w:t>
            </w:r>
            <w:r w:rsidRPr="00B61AB7">
              <w:rPr>
                <w:rStyle w:val="c-bibliographic-informationvalue"/>
                <w:rFonts w:cs="Times New Roman"/>
                <w:sz w:val="20"/>
                <w:szCs w:val="20"/>
              </w:rPr>
              <w:t>https://doi.org/10.1007/s40097-022-00492-3</w:t>
            </w:r>
          </w:p>
        </w:tc>
        <w:tc>
          <w:tcPr>
            <w:tcW w:w="1755" w:type="dxa"/>
          </w:tcPr>
          <w:p w14:paraId="2BC3E52F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Fe,N-AC</w:t>
            </w:r>
          </w:p>
        </w:tc>
        <w:tc>
          <w:tcPr>
            <w:tcW w:w="1121" w:type="dxa"/>
          </w:tcPr>
          <w:p w14:paraId="153BFFAA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0.871</w:t>
            </w:r>
          </w:p>
        </w:tc>
        <w:tc>
          <w:tcPr>
            <w:tcW w:w="1164" w:type="dxa"/>
          </w:tcPr>
          <w:p w14:paraId="39CBCA17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0.359</w:t>
            </w:r>
          </w:p>
        </w:tc>
        <w:tc>
          <w:tcPr>
            <w:tcW w:w="961" w:type="dxa"/>
          </w:tcPr>
          <w:p w14:paraId="4493EDF5" w14:textId="4A8EC99C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D95D99" w:rsidRPr="00B61AB7" w14:paraId="7C719170" w14:textId="7A1C99CE" w:rsidTr="00D95D99">
        <w:tc>
          <w:tcPr>
            <w:tcW w:w="4349" w:type="dxa"/>
          </w:tcPr>
          <w:p w14:paraId="65CD6CF2" w14:textId="7523A24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2021</w:t>
            </w:r>
            <w:r>
              <w:rPr>
                <w:rFonts w:cs="Times New Roman"/>
                <w:sz w:val="20"/>
                <w:szCs w:val="20"/>
              </w:rPr>
              <w:t>.5</w:t>
            </w:r>
            <w:r w:rsidRPr="00B61AB7">
              <w:rPr>
                <w:rFonts w:cs="Times New Roman"/>
                <w:sz w:val="20"/>
                <w:szCs w:val="20"/>
              </w:rPr>
              <w:t>, https://doi.org/10.1002/anie.202105186</w:t>
            </w:r>
          </w:p>
        </w:tc>
        <w:tc>
          <w:tcPr>
            <w:tcW w:w="1755" w:type="dxa"/>
          </w:tcPr>
          <w:p w14:paraId="14D97C26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Fe-N-4/Pt-N-4@NC</w:t>
            </w:r>
          </w:p>
        </w:tc>
        <w:tc>
          <w:tcPr>
            <w:tcW w:w="1121" w:type="dxa"/>
          </w:tcPr>
          <w:p w14:paraId="767C776C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0.93</w:t>
            </w:r>
          </w:p>
        </w:tc>
        <w:tc>
          <w:tcPr>
            <w:tcW w:w="1164" w:type="dxa"/>
          </w:tcPr>
          <w:p w14:paraId="1FFE5E3A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</w:t>
            </w:r>
          </w:p>
        </w:tc>
        <w:tc>
          <w:tcPr>
            <w:tcW w:w="961" w:type="dxa"/>
          </w:tcPr>
          <w:p w14:paraId="364570D1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36B8B46A" w14:textId="2105DADE" w:rsidTr="00D95D99">
        <w:tc>
          <w:tcPr>
            <w:tcW w:w="4349" w:type="dxa"/>
          </w:tcPr>
          <w:p w14:paraId="2BE562A3" w14:textId="5AF397C4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2021</w:t>
            </w:r>
            <w:r>
              <w:rPr>
                <w:rFonts w:cs="Times New Roman"/>
                <w:sz w:val="20"/>
                <w:szCs w:val="20"/>
              </w:rPr>
              <w:t>.4</w:t>
            </w:r>
            <w:r w:rsidRPr="00B61AB7">
              <w:rPr>
                <w:rFonts w:cs="Times New Roman"/>
                <w:sz w:val="20"/>
                <w:szCs w:val="20"/>
              </w:rPr>
              <w:t>, https://doi.org/10.1016/j.apcatb.2020.119411</w:t>
            </w:r>
          </w:p>
        </w:tc>
        <w:tc>
          <w:tcPr>
            <w:tcW w:w="1755" w:type="dxa"/>
          </w:tcPr>
          <w:p w14:paraId="1A05BEE4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Fe-N-C/N-OMC</w:t>
            </w:r>
          </w:p>
        </w:tc>
        <w:tc>
          <w:tcPr>
            <w:tcW w:w="1121" w:type="dxa"/>
          </w:tcPr>
          <w:p w14:paraId="6978E2BA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0.93</w:t>
            </w:r>
          </w:p>
        </w:tc>
        <w:tc>
          <w:tcPr>
            <w:tcW w:w="1164" w:type="dxa"/>
          </w:tcPr>
          <w:p w14:paraId="5D9EF8B9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</w:t>
            </w:r>
          </w:p>
        </w:tc>
        <w:tc>
          <w:tcPr>
            <w:tcW w:w="961" w:type="dxa"/>
          </w:tcPr>
          <w:p w14:paraId="78AA416C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4C05CA6B" w14:textId="369CD714" w:rsidTr="00D95D99">
        <w:tc>
          <w:tcPr>
            <w:tcW w:w="4349" w:type="dxa"/>
          </w:tcPr>
          <w:p w14:paraId="66EE0CDD" w14:textId="0191311C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2021</w:t>
            </w:r>
            <w:r>
              <w:rPr>
                <w:rFonts w:cs="Times New Roman"/>
                <w:sz w:val="20"/>
                <w:szCs w:val="20"/>
              </w:rPr>
              <w:t>.25</w:t>
            </w:r>
            <w:r w:rsidRPr="00B61AB7">
              <w:rPr>
                <w:rFonts w:cs="Times New Roman"/>
                <w:sz w:val="20"/>
                <w:szCs w:val="20"/>
              </w:rPr>
              <w:t>, https://doi.org/10.1002/adma.202101038</w:t>
            </w:r>
          </w:p>
        </w:tc>
        <w:tc>
          <w:tcPr>
            <w:tcW w:w="1755" w:type="dxa"/>
          </w:tcPr>
          <w:p w14:paraId="557069A1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e SAC-MIL101-1000</w:t>
            </w:r>
          </w:p>
        </w:tc>
        <w:tc>
          <w:tcPr>
            <w:tcW w:w="1121" w:type="dxa"/>
          </w:tcPr>
          <w:p w14:paraId="54911C2E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0.94</w:t>
            </w:r>
          </w:p>
        </w:tc>
        <w:tc>
          <w:tcPr>
            <w:tcW w:w="1164" w:type="dxa"/>
          </w:tcPr>
          <w:p w14:paraId="5DF2F09E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0.29</w:t>
            </w:r>
          </w:p>
        </w:tc>
        <w:tc>
          <w:tcPr>
            <w:tcW w:w="961" w:type="dxa"/>
          </w:tcPr>
          <w:p w14:paraId="39F3E412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5FF04C99" w14:textId="5C815D28" w:rsidTr="00D95D99">
        <w:tc>
          <w:tcPr>
            <w:tcW w:w="4349" w:type="dxa"/>
          </w:tcPr>
          <w:p w14:paraId="15334FBA" w14:textId="76F764E4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2020</w:t>
            </w:r>
            <w:r>
              <w:rPr>
                <w:rFonts w:cs="Times New Roman"/>
                <w:sz w:val="20"/>
                <w:szCs w:val="20"/>
              </w:rPr>
              <w:t>.83</w:t>
            </w:r>
            <w:r w:rsidRPr="00B61AB7">
              <w:rPr>
                <w:rFonts w:cs="Times New Roman"/>
                <w:sz w:val="20"/>
                <w:szCs w:val="20"/>
              </w:rPr>
              <w:t>, https://doi.org/10.1002/anie.202012798</w:t>
            </w:r>
          </w:p>
        </w:tc>
        <w:tc>
          <w:tcPr>
            <w:tcW w:w="1755" w:type="dxa"/>
          </w:tcPr>
          <w:p w14:paraId="6C8658C7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Co-1-N3PS/HC</w:t>
            </w:r>
          </w:p>
        </w:tc>
        <w:tc>
          <w:tcPr>
            <w:tcW w:w="1121" w:type="dxa"/>
          </w:tcPr>
          <w:p w14:paraId="7908ABB2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0.920</w:t>
            </w:r>
          </w:p>
        </w:tc>
        <w:tc>
          <w:tcPr>
            <w:tcW w:w="1164" w:type="dxa"/>
          </w:tcPr>
          <w:p w14:paraId="5CAFD0F6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0.31</w:t>
            </w:r>
          </w:p>
        </w:tc>
        <w:tc>
          <w:tcPr>
            <w:tcW w:w="961" w:type="dxa"/>
          </w:tcPr>
          <w:p w14:paraId="69DFA078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5AE19E55" w14:textId="431C0CBC" w:rsidTr="00D95D99">
        <w:tc>
          <w:tcPr>
            <w:tcW w:w="4349" w:type="dxa"/>
          </w:tcPr>
          <w:p w14:paraId="20B7849E" w14:textId="2C22913D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2020</w:t>
            </w:r>
            <w:r>
              <w:rPr>
                <w:rFonts w:cs="Times New Roman"/>
                <w:sz w:val="20"/>
                <w:szCs w:val="20"/>
              </w:rPr>
              <w:t>.5</w:t>
            </w:r>
            <w:r w:rsidRPr="00B61AB7">
              <w:rPr>
                <w:rFonts w:cs="Times New Roman"/>
                <w:sz w:val="20"/>
                <w:szCs w:val="20"/>
              </w:rPr>
              <w:t>, https://www.nature.com/articles/s41467-020-16848-8</w:t>
            </w:r>
          </w:p>
        </w:tc>
        <w:tc>
          <w:tcPr>
            <w:tcW w:w="1755" w:type="dxa"/>
          </w:tcPr>
          <w:p w14:paraId="3B675E9E" w14:textId="77777777" w:rsidR="00D95D99" w:rsidRPr="00B61AB7" w:rsidRDefault="00D95D99" w:rsidP="00B61AB7">
            <w:pPr>
              <w:rPr>
                <w:rStyle w:val="ng-star-inserted"/>
                <w:rFonts w:cs="Times New Roman"/>
                <w:sz w:val="20"/>
                <w:szCs w:val="20"/>
                <w:lang w:val="en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S-Cu-ISA/SNC</w:t>
            </w:r>
          </w:p>
        </w:tc>
        <w:tc>
          <w:tcPr>
            <w:tcW w:w="1121" w:type="dxa"/>
          </w:tcPr>
          <w:p w14:paraId="07A5963D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0.918</w:t>
            </w:r>
          </w:p>
        </w:tc>
        <w:tc>
          <w:tcPr>
            <w:tcW w:w="1164" w:type="dxa"/>
          </w:tcPr>
          <w:p w14:paraId="76815688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0.312</w:t>
            </w:r>
          </w:p>
        </w:tc>
        <w:tc>
          <w:tcPr>
            <w:tcW w:w="961" w:type="dxa"/>
          </w:tcPr>
          <w:p w14:paraId="26216CC7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07F285C2" w14:textId="6B56D805" w:rsidTr="00D95D99">
        <w:tc>
          <w:tcPr>
            <w:tcW w:w="4349" w:type="dxa"/>
          </w:tcPr>
          <w:p w14:paraId="1C8417B2" w14:textId="1672DCBF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2020</w:t>
            </w:r>
            <w:r>
              <w:rPr>
                <w:rFonts w:cs="Times New Roman"/>
                <w:sz w:val="20"/>
                <w:szCs w:val="20"/>
              </w:rPr>
              <w:t>.75</w:t>
            </w:r>
            <w:r w:rsidRPr="00B61AB7">
              <w:rPr>
                <w:rFonts w:cs="Times New Roman"/>
                <w:sz w:val="20"/>
                <w:szCs w:val="20"/>
              </w:rPr>
              <w:t>, https://www.nature.com/articles/s41467-020-18062-y</w:t>
            </w:r>
          </w:p>
        </w:tc>
        <w:tc>
          <w:tcPr>
            <w:tcW w:w="1755" w:type="dxa"/>
          </w:tcPr>
          <w:p w14:paraId="128DC1F6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FeAB–O</w:t>
            </w:r>
          </w:p>
        </w:tc>
        <w:tc>
          <w:tcPr>
            <w:tcW w:w="1121" w:type="dxa"/>
          </w:tcPr>
          <w:p w14:paraId="6356B9FB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0.90</w:t>
            </w:r>
          </w:p>
        </w:tc>
        <w:tc>
          <w:tcPr>
            <w:tcW w:w="1164" w:type="dxa"/>
          </w:tcPr>
          <w:p w14:paraId="1129B431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0.33</w:t>
            </w:r>
          </w:p>
        </w:tc>
        <w:tc>
          <w:tcPr>
            <w:tcW w:w="961" w:type="dxa"/>
          </w:tcPr>
          <w:p w14:paraId="7DAA2DD3" w14:textId="5E8ECFCA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D95D99" w:rsidRPr="00B61AB7" w14:paraId="31E3EF8F" w14:textId="04ACFB28" w:rsidTr="00D95D99">
        <w:tc>
          <w:tcPr>
            <w:tcW w:w="4349" w:type="dxa"/>
          </w:tcPr>
          <w:p w14:paraId="7E0221AA" w14:textId="27E0D97C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2019</w:t>
            </w:r>
            <w:r>
              <w:rPr>
                <w:rFonts w:cs="Times New Roman"/>
                <w:sz w:val="20"/>
                <w:szCs w:val="20"/>
              </w:rPr>
              <w:t>.08</w:t>
            </w:r>
            <w:r w:rsidRPr="00B61AB7">
              <w:rPr>
                <w:rFonts w:cs="Times New Roman"/>
                <w:sz w:val="20"/>
                <w:szCs w:val="20"/>
              </w:rPr>
              <w:t>, https://doi.org/10.1021/acscatal.8b04381</w:t>
            </w:r>
          </w:p>
        </w:tc>
        <w:tc>
          <w:tcPr>
            <w:tcW w:w="1755" w:type="dxa"/>
          </w:tcPr>
          <w:p w14:paraId="32D26DD2" w14:textId="77777777" w:rsidR="00D95D99" w:rsidRPr="00B61AB7" w:rsidRDefault="00D95D99" w:rsidP="00B61AB7">
            <w:pPr>
              <w:rPr>
                <w:rStyle w:val="ng-star-inserted"/>
                <w:rFonts w:cs="Times New Roman"/>
                <w:sz w:val="20"/>
                <w:szCs w:val="20"/>
                <w:lang w:val="en"/>
              </w:rPr>
            </w:pPr>
            <w:r w:rsidRPr="00B61AB7">
              <w:rPr>
                <w:rStyle w:val="ng-star-inserted"/>
                <w:rFonts w:cs="Times New Roman"/>
                <w:sz w:val="20"/>
                <w:szCs w:val="20"/>
                <w:lang w:val="en"/>
              </w:rPr>
              <w:t>Fe SAs/N-C</w:t>
            </w:r>
          </w:p>
        </w:tc>
        <w:tc>
          <w:tcPr>
            <w:tcW w:w="1121" w:type="dxa"/>
          </w:tcPr>
          <w:p w14:paraId="4DCBDCE4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0.91</w:t>
            </w:r>
          </w:p>
        </w:tc>
        <w:tc>
          <w:tcPr>
            <w:tcW w:w="1164" w:type="dxa"/>
          </w:tcPr>
          <w:p w14:paraId="20E5FB3C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0.32</w:t>
            </w:r>
          </w:p>
        </w:tc>
        <w:tc>
          <w:tcPr>
            <w:tcW w:w="961" w:type="dxa"/>
          </w:tcPr>
          <w:p w14:paraId="7B2BD89D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4D174EB9" w14:textId="5C21E9E2" w:rsidTr="00D95D99">
        <w:tc>
          <w:tcPr>
            <w:tcW w:w="4349" w:type="dxa"/>
          </w:tcPr>
          <w:p w14:paraId="106A14B9" w14:textId="23049BEF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2019</w:t>
            </w:r>
            <w:r>
              <w:rPr>
                <w:rFonts w:cs="Times New Roman"/>
                <w:sz w:val="20"/>
                <w:szCs w:val="20"/>
              </w:rPr>
              <w:t>.16</w:t>
            </w:r>
            <w:r w:rsidRPr="00B61AB7">
              <w:rPr>
                <w:rFonts w:cs="Times New Roman"/>
                <w:sz w:val="20"/>
                <w:szCs w:val="20"/>
              </w:rPr>
              <w:t>, https://doi.org/10.1002/adfm.201808872</w:t>
            </w:r>
          </w:p>
        </w:tc>
        <w:tc>
          <w:tcPr>
            <w:tcW w:w="1755" w:type="dxa"/>
          </w:tcPr>
          <w:p w14:paraId="50A9B388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Style w:val="ng-star-inserted"/>
                <w:rFonts w:cs="Times New Roman"/>
                <w:sz w:val="20"/>
                <w:szCs w:val="20"/>
                <w:lang w:val="en"/>
              </w:rPr>
              <w:t>Fe-N-x-C</w:t>
            </w:r>
          </w:p>
        </w:tc>
        <w:tc>
          <w:tcPr>
            <w:tcW w:w="1121" w:type="dxa"/>
          </w:tcPr>
          <w:p w14:paraId="19593656" w14:textId="77777777" w:rsidR="00D95D99" w:rsidRPr="00B61AB7" w:rsidRDefault="00D95D99" w:rsidP="00B61AB7">
            <w:pPr>
              <w:rPr>
                <w:rStyle w:val="cdx-grid-data"/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0.91</w:t>
            </w:r>
          </w:p>
        </w:tc>
        <w:tc>
          <w:tcPr>
            <w:tcW w:w="1164" w:type="dxa"/>
          </w:tcPr>
          <w:p w14:paraId="0E863120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0.32</w:t>
            </w:r>
          </w:p>
        </w:tc>
        <w:tc>
          <w:tcPr>
            <w:tcW w:w="961" w:type="dxa"/>
          </w:tcPr>
          <w:p w14:paraId="1C165DD8" w14:textId="6CBE60A7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D95D99" w:rsidRPr="00B61AB7" w14:paraId="117A86C0" w14:textId="211AD9AC" w:rsidTr="00D95D99">
        <w:tc>
          <w:tcPr>
            <w:tcW w:w="4349" w:type="dxa"/>
          </w:tcPr>
          <w:p w14:paraId="1233EE98" w14:textId="3930EF1A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2018</w:t>
            </w:r>
            <w:r>
              <w:rPr>
                <w:rFonts w:cs="Times New Roman"/>
                <w:sz w:val="20"/>
                <w:szCs w:val="20"/>
              </w:rPr>
              <w:t>.75</w:t>
            </w:r>
            <w:r w:rsidRPr="00B61AB7">
              <w:rPr>
                <w:rFonts w:cs="Times New Roman"/>
                <w:sz w:val="20"/>
                <w:szCs w:val="20"/>
              </w:rPr>
              <w:t>, https://doi.org/10.1002/aenm.201801956</w:t>
            </w:r>
          </w:p>
        </w:tc>
        <w:tc>
          <w:tcPr>
            <w:tcW w:w="1755" w:type="dxa"/>
          </w:tcPr>
          <w:p w14:paraId="6D54F975" w14:textId="77777777" w:rsidR="00D95D99" w:rsidRPr="00B61AB7" w:rsidRDefault="00D95D99" w:rsidP="00B61AB7">
            <w:pPr>
              <w:rPr>
                <w:rStyle w:val="ng-star-inserted"/>
                <w:rFonts w:cs="Times New Roman"/>
                <w:sz w:val="20"/>
                <w:szCs w:val="20"/>
                <w:lang w:val="en"/>
              </w:rPr>
            </w:pPr>
            <w:r w:rsidRPr="00B61AB7">
              <w:rPr>
                <w:rStyle w:val="ng-star-inserted"/>
                <w:rFonts w:cs="Times New Roman"/>
                <w:sz w:val="20"/>
                <w:szCs w:val="20"/>
                <w:lang w:val="en"/>
              </w:rPr>
              <w:t>Fe-N-C</w:t>
            </w:r>
          </w:p>
        </w:tc>
        <w:tc>
          <w:tcPr>
            <w:tcW w:w="1121" w:type="dxa"/>
          </w:tcPr>
          <w:p w14:paraId="6FF2FF34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0.927</w:t>
            </w:r>
          </w:p>
        </w:tc>
        <w:tc>
          <w:tcPr>
            <w:tcW w:w="1164" w:type="dxa"/>
          </w:tcPr>
          <w:p w14:paraId="583557EA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0.303</w:t>
            </w:r>
          </w:p>
        </w:tc>
        <w:tc>
          <w:tcPr>
            <w:tcW w:w="961" w:type="dxa"/>
          </w:tcPr>
          <w:p w14:paraId="1E1D69C9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7D5E5DC6" w14:textId="697016BD" w:rsidTr="00D95D99">
        <w:tc>
          <w:tcPr>
            <w:tcW w:w="4349" w:type="dxa"/>
          </w:tcPr>
          <w:p w14:paraId="249025F4" w14:textId="46891294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2018</w:t>
            </w:r>
            <w:r>
              <w:rPr>
                <w:rFonts w:cs="Times New Roman"/>
                <w:sz w:val="20"/>
                <w:szCs w:val="20"/>
              </w:rPr>
              <w:t>.78</w:t>
            </w:r>
            <w:r w:rsidRPr="00B61AB7">
              <w:rPr>
                <w:rFonts w:cs="Times New Roman"/>
                <w:sz w:val="20"/>
                <w:szCs w:val="20"/>
              </w:rPr>
              <w:t>, https://doi.org/10.1021/jacs.8b07294</w:t>
            </w:r>
          </w:p>
        </w:tc>
        <w:tc>
          <w:tcPr>
            <w:tcW w:w="1755" w:type="dxa"/>
          </w:tcPr>
          <w:p w14:paraId="490CCFF1" w14:textId="77777777" w:rsidR="00D95D99" w:rsidRPr="00B61AB7" w:rsidRDefault="00D95D99" w:rsidP="00B61AB7">
            <w:pPr>
              <w:rPr>
                <w:rStyle w:val="ng-star-inserted"/>
                <w:rFonts w:cs="Times New Roman"/>
                <w:sz w:val="20"/>
                <w:szCs w:val="20"/>
                <w:lang w:val="en"/>
              </w:rPr>
            </w:pPr>
            <w:r w:rsidRPr="00B61AB7">
              <w:rPr>
                <w:rStyle w:val="ng-star-inserted"/>
                <w:rFonts w:cs="Times New Roman"/>
                <w:sz w:val="20"/>
                <w:szCs w:val="20"/>
                <w:lang w:val="en"/>
              </w:rPr>
              <w:t>Fe-N-C</w:t>
            </w:r>
          </w:p>
        </w:tc>
        <w:tc>
          <w:tcPr>
            <w:tcW w:w="1121" w:type="dxa"/>
          </w:tcPr>
          <w:p w14:paraId="0B922346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0.915</w:t>
            </w:r>
          </w:p>
        </w:tc>
        <w:tc>
          <w:tcPr>
            <w:tcW w:w="1164" w:type="dxa"/>
          </w:tcPr>
          <w:p w14:paraId="005FFC4A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0.315</w:t>
            </w:r>
          </w:p>
        </w:tc>
        <w:tc>
          <w:tcPr>
            <w:tcW w:w="961" w:type="dxa"/>
          </w:tcPr>
          <w:p w14:paraId="0C253EE2" w14:textId="5B5F2940" w:rsidR="00D95D99" w:rsidRPr="00B61AB7" w:rsidRDefault="00D95D99" w:rsidP="00B61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</w:tr>
      <w:tr w:rsidR="00D95D99" w:rsidRPr="00B61AB7" w14:paraId="3FB9CF0C" w14:textId="0BEA1F00" w:rsidTr="00D95D99">
        <w:tc>
          <w:tcPr>
            <w:tcW w:w="4349" w:type="dxa"/>
          </w:tcPr>
          <w:p w14:paraId="28406C4B" w14:textId="700B7E88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2017</w:t>
            </w:r>
            <w:r>
              <w:rPr>
                <w:rFonts w:cs="Times New Roman"/>
                <w:sz w:val="20"/>
                <w:szCs w:val="20"/>
              </w:rPr>
              <w:t>.25</w:t>
            </w:r>
            <w:r w:rsidRPr="00B61AB7">
              <w:rPr>
                <w:rFonts w:cs="Times New Roman"/>
                <w:sz w:val="20"/>
                <w:szCs w:val="20"/>
              </w:rPr>
              <w:t>, https://doi.org/10.1002/anie.201702473</w:t>
            </w:r>
          </w:p>
        </w:tc>
        <w:tc>
          <w:tcPr>
            <w:tcW w:w="1755" w:type="dxa"/>
          </w:tcPr>
          <w:p w14:paraId="4A8748BF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Style w:val="ng-star-inserted"/>
                <w:rFonts w:cs="Times New Roman"/>
                <w:sz w:val="20"/>
                <w:szCs w:val="20"/>
                <w:lang w:val="en"/>
              </w:rPr>
              <w:t>single-atom Fe/N-doped porous carbon (ISA Fe/CN)</w:t>
            </w:r>
          </w:p>
        </w:tc>
        <w:tc>
          <w:tcPr>
            <w:tcW w:w="1121" w:type="dxa"/>
          </w:tcPr>
          <w:p w14:paraId="42FE9683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0.900</w:t>
            </w:r>
          </w:p>
        </w:tc>
        <w:tc>
          <w:tcPr>
            <w:tcW w:w="1164" w:type="dxa"/>
          </w:tcPr>
          <w:p w14:paraId="3BE0F23C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0.33</w:t>
            </w:r>
          </w:p>
        </w:tc>
        <w:tc>
          <w:tcPr>
            <w:tcW w:w="961" w:type="dxa"/>
          </w:tcPr>
          <w:p w14:paraId="2FB3EDA3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65D2B528" w14:textId="24B04741" w:rsidTr="00D95D99">
        <w:tc>
          <w:tcPr>
            <w:tcW w:w="4349" w:type="dxa"/>
          </w:tcPr>
          <w:p w14:paraId="5648E4BC" w14:textId="0937A704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2016</w:t>
            </w:r>
            <w:r>
              <w:rPr>
                <w:rFonts w:cs="Times New Roman"/>
                <w:sz w:val="20"/>
                <w:szCs w:val="20"/>
              </w:rPr>
              <w:t>.75</w:t>
            </w:r>
            <w:r w:rsidRPr="00B61AB7">
              <w:rPr>
                <w:rFonts w:cs="Times New Roman"/>
                <w:sz w:val="20"/>
                <w:szCs w:val="20"/>
              </w:rPr>
              <w:t xml:space="preserve">, https://doi.org/10.1002/anie.201604802 </w:t>
            </w:r>
          </w:p>
        </w:tc>
        <w:tc>
          <w:tcPr>
            <w:tcW w:w="1755" w:type="dxa"/>
          </w:tcPr>
          <w:p w14:paraId="457BF748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Co SAs/</w:t>
            </w:r>
            <w:r w:rsidRPr="00B61AB7">
              <w:rPr>
                <w:rFonts w:cs="Times New Roman"/>
                <w:i/>
                <w:iCs/>
                <w:sz w:val="20"/>
                <w:szCs w:val="20"/>
              </w:rPr>
              <w:t>N</w:t>
            </w:r>
            <w:r w:rsidRPr="00B61AB7">
              <w:rPr>
                <w:rFonts w:cs="Times New Roman"/>
                <w:sz w:val="20"/>
                <w:szCs w:val="20"/>
              </w:rPr>
              <w:t>-C(800)</w:t>
            </w:r>
          </w:p>
        </w:tc>
        <w:tc>
          <w:tcPr>
            <w:tcW w:w="1121" w:type="dxa"/>
          </w:tcPr>
          <w:p w14:paraId="3FCA7014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0.881</w:t>
            </w:r>
          </w:p>
        </w:tc>
        <w:tc>
          <w:tcPr>
            <w:tcW w:w="1164" w:type="dxa"/>
          </w:tcPr>
          <w:p w14:paraId="543A90D2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0.349</w:t>
            </w:r>
          </w:p>
        </w:tc>
        <w:tc>
          <w:tcPr>
            <w:tcW w:w="961" w:type="dxa"/>
          </w:tcPr>
          <w:p w14:paraId="19AA5591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3950ABCB" w14:textId="36A1640F" w:rsidTr="00D95D99">
        <w:tc>
          <w:tcPr>
            <w:tcW w:w="4349" w:type="dxa"/>
          </w:tcPr>
          <w:p w14:paraId="5F7CBCCF" w14:textId="0DA1CAC6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2015</w:t>
            </w:r>
            <w:r>
              <w:rPr>
                <w:rFonts w:cs="Times New Roman"/>
                <w:sz w:val="20"/>
                <w:szCs w:val="20"/>
              </w:rPr>
              <w:t>.08</w:t>
            </w:r>
            <w:r w:rsidRPr="00B61AB7">
              <w:rPr>
                <w:rFonts w:cs="Times New Roman"/>
                <w:sz w:val="20"/>
                <w:szCs w:val="20"/>
              </w:rPr>
              <w:t>, https://doi.org/10.1021/ja5129132</w:t>
            </w:r>
          </w:p>
        </w:tc>
        <w:tc>
          <w:tcPr>
            <w:tcW w:w="1755" w:type="dxa"/>
          </w:tcPr>
          <w:p w14:paraId="4F644603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PMF-800 (bamboo-like carbon nanotube/Fe</w:t>
            </w:r>
            <w:r w:rsidRPr="00B61AB7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B61AB7">
              <w:rPr>
                <w:rFonts w:cs="Times New Roman"/>
                <w:sz w:val="20"/>
                <w:szCs w:val="20"/>
              </w:rPr>
              <w:t>C nanoparticle hybrid)</w:t>
            </w:r>
          </w:p>
        </w:tc>
        <w:tc>
          <w:tcPr>
            <w:tcW w:w="1121" w:type="dxa"/>
          </w:tcPr>
          <w:p w14:paraId="54DEC1BF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Style w:val="cdx-grid-data"/>
                <w:rFonts w:cs="Times New Roman"/>
                <w:sz w:val="20"/>
                <w:szCs w:val="20"/>
              </w:rPr>
              <w:t>0.861</w:t>
            </w:r>
          </w:p>
        </w:tc>
        <w:tc>
          <w:tcPr>
            <w:tcW w:w="1164" w:type="dxa"/>
          </w:tcPr>
          <w:p w14:paraId="00BBA25E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0.369</w:t>
            </w:r>
          </w:p>
        </w:tc>
        <w:tc>
          <w:tcPr>
            <w:tcW w:w="961" w:type="dxa"/>
          </w:tcPr>
          <w:p w14:paraId="688858C1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  <w:tr w:rsidR="00D95D99" w:rsidRPr="00B61AB7" w14:paraId="48135BF4" w14:textId="51C1E4FD" w:rsidTr="00D95D99">
        <w:tc>
          <w:tcPr>
            <w:tcW w:w="4349" w:type="dxa"/>
          </w:tcPr>
          <w:p w14:paraId="66DB54B3" w14:textId="24174E68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2014</w:t>
            </w:r>
            <w:r>
              <w:rPr>
                <w:rFonts w:cs="Times New Roman"/>
                <w:sz w:val="20"/>
                <w:szCs w:val="20"/>
              </w:rPr>
              <w:t>.92</w:t>
            </w:r>
            <w:r w:rsidRPr="00B61AB7">
              <w:rPr>
                <w:rFonts w:cs="Times New Roman"/>
                <w:sz w:val="20"/>
                <w:szCs w:val="20"/>
              </w:rPr>
              <w:t>, https://doi.org/10.1021/nn505582e</w:t>
            </w:r>
          </w:p>
        </w:tc>
        <w:tc>
          <w:tcPr>
            <w:tcW w:w="1755" w:type="dxa"/>
          </w:tcPr>
          <w:p w14:paraId="074D470D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CNP-800</w:t>
            </w:r>
          </w:p>
        </w:tc>
        <w:tc>
          <w:tcPr>
            <w:tcW w:w="1121" w:type="dxa"/>
          </w:tcPr>
          <w:p w14:paraId="3AAB600A" w14:textId="77777777" w:rsidR="00D95D99" w:rsidRPr="00B61AB7" w:rsidRDefault="00D95D99" w:rsidP="00B61AB7">
            <w:pPr>
              <w:rPr>
                <w:rFonts w:cs="Times New Roman"/>
                <w:sz w:val="20"/>
                <w:szCs w:val="20"/>
              </w:rPr>
            </w:pPr>
            <w:r w:rsidRPr="00B61AB7">
              <w:rPr>
                <w:rFonts w:cs="Times New Roman"/>
                <w:sz w:val="20"/>
                <w:szCs w:val="20"/>
              </w:rPr>
              <w:t>0.92</w:t>
            </w:r>
          </w:p>
        </w:tc>
        <w:tc>
          <w:tcPr>
            <w:tcW w:w="1164" w:type="dxa"/>
          </w:tcPr>
          <w:p w14:paraId="5B9040D0" w14:textId="77777777" w:rsidR="00D95D99" w:rsidRPr="00B61AB7" w:rsidRDefault="00D95D99" w:rsidP="00B61AB7">
            <w:pPr>
              <w:rPr>
                <w:sz w:val="20"/>
                <w:szCs w:val="20"/>
              </w:rPr>
            </w:pPr>
            <w:r w:rsidRPr="00B61AB7">
              <w:rPr>
                <w:sz w:val="20"/>
                <w:szCs w:val="20"/>
              </w:rPr>
              <w:t>0.31</w:t>
            </w:r>
          </w:p>
        </w:tc>
        <w:tc>
          <w:tcPr>
            <w:tcW w:w="961" w:type="dxa"/>
          </w:tcPr>
          <w:p w14:paraId="167AA7F0" w14:textId="77777777" w:rsidR="00D95D99" w:rsidRPr="00B61AB7" w:rsidRDefault="00D95D99" w:rsidP="00B61AB7">
            <w:pPr>
              <w:rPr>
                <w:sz w:val="20"/>
                <w:szCs w:val="20"/>
              </w:rPr>
            </w:pPr>
          </w:p>
        </w:tc>
      </w:tr>
    </w:tbl>
    <w:p w14:paraId="29BB8B2A" w14:textId="77777777" w:rsidR="00FB12D2" w:rsidRPr="00B61AB7" w:rsidRDefault="00FB12D2">
      <w:pPr>
        <w:rPr>
          <w:rFonts w:cs="Times New Roman"/>
          <w:sz w:val="20"/>
          <w:szCs w:val="20"/>
        </w:rPr>
      </w:pPr>
    </w:p>
    <w:sectPr w:rsidR="00FB12D2" w:rsidRPr="00B61A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346ED"/>
    <w:multiLevelType w:val="hybridMultilevel"/>
    <w:tmpl w:val="55CCE768"/>
    <w:lvl w:ilvl="0" w:tplc="13D8CC4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92D82"/>
    <w:multiLevelType w:val="multilevel"/>
    <w:tmpl w:val="3CF4D1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06081C"/>
    <w:multiLevelType w:val="hybridMultilevel"/>
    <w:tmpl w:val="8B48C7A2"/>
    <w:lvl w:ilvl="0" w:tplc="D5CC79C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3B4925"/>
    <w:multiLevelType w:val="hybridMultilevel"/>
    <w:tmpl w:val="A4747CDE"/>
    <w:lvl w:ilvl="0" w:tplc="5B2AB64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639872">
    <w:abstractNumId w:val="3"/>
  </w:num>
  <w:num w:numId="2" w16cid:durableId="695083018">
    <w:abstractNumId w:val="3"/>
  </w:num>
  <w:num w:numId="3" w16cid:durableId="884558334">
    <w:abstractNumId w:val="0"/>
  </w:num>
  <w:num w:numId="4" w16cid:durableId="2107844941">
    <w:abstractNumId w:val="2"/>
  </w:num>
  <w:num w:numId="5" w16cid:durableId="620965400">
    <w:abstractNumId w:val="1"/>
  </w:num>
  <w:num w:numId="6" w16cid:durableId="20902998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279"/>
    <w:rsid w:val="00067093"/>
    <w:rsid w:val="00094279"/>
    <w:rsid w:val="00171DBD"/>
    <w:rsid w:val="00205283"/>
    <w:rsid w:val="003023AF"/>
    <w:rsid w:val="0032540B"/>
    <w:rsid w:val="003D5EF2"/>
    <w:rsid w:val="00485B14"/>
    <w:rsid w:val="004C66B6"/>
    <w:rsid w:val="007027E1"/>
    <w:rsid w:val="00955C2A"/>
    <w:rsid w:val="00A27B8D"/>
    <w:rsid w:val="00B61AB7"/>
    <w:rsid w:val="00C0018B"/>
    <w:rsid w:val="00D11AC2"/>
    <w:rsid w:val="00D95D99"/>
    <w:rsid w:val="00DD2B7E"/>
    <w:rsid w:val="00E53566"/>
    <w:rsid w:val="00E64725"/>
    <w:rsid w:val="00E76A8D"/>
    <w:rsid w:val="00F5607F"/>
    <w:rsid w:val="00F858B8"/>
    <w:rsid w:val="00FB12D2"/>
    <w:rsid w:val="00FC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55BA5"/>
  <w15:chartTrackingRefBased/>
  <w15:docId w15:val="{E2F636CA-96A8-491E-8459-363882AB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AC2"/>
    <w:pPr>
      <w:jc w:val="both"/>
    </w:pPr>
    <w:rPr>
      <w:rFonts w:ascii="Times New Roman" w:hAnsi="Times New Roman" w:cs="Calibri"/>
      <w:sz w:val="24"/>
      <w:lang w:eastAsia="en-GB"/>
    </w:rPr>
  </w:style>
  <w:style w:type="paragraph" w:styleId="Heading1">
    <w:name w:val="heading 1"/>
    <w:basedOn w:val="Normal"/>
    <w:link w:val="Heading1Char"/>
    <w:autoRedefine/>
    <w:uiPriority w:val="9"/>
    <w:qFormat/>
    <w:rsid w:val="00E64725"/>
    <w:pPr>
      <w:keepNext/>
      <w:keepLines/>
      <w:numPr>
        <w:numId w:val="5"/>
      </w:numPr>
      <w:spacing w:before="240" w:after="0"/>
      <w:ind w:left="360" w:hanging="36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E64725"/>
    <w:pPr>
      <w:keepNext/>
      <w:keepLines/>
      <w:tabs>
        <w:tab w:val="num" w:pos="720"/>
      </w:tabs>
      <w:spacing w:before="40" w:after="0"/>
      <w:ind w:left="720" w:hanging="360"/>
      <w:outlineLvl w:val="1"/>
    </w:pPr>
    <w:rPr>
      <w:rFonts w:ascii="Cambria" w:eastAsiaTheme="majorEastAsia" w:hAnsi="Cambr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725"/>
    <w:rPr>
      <w:rFonts w:ascii="Cambria" w:eastAsiaTheme="majorEastAsia" w:hAnsi="Cambr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64725"/>
    <w:rPr>
      <w:rFonts w:ascii="Cambria" w:eastAsiaTheme="majorEastAsia" w:hAnsi="Cambria" w:cstheme="majorBidi"/>
      <w:b/>
      <w:sz w:val="26"/>
      <w:szCs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E64725"/>
    <w:pPr>
      <w:spacing w:after="200" w:line="240" w:lineRule="auto"/>
    </w:pPr>
    <w:rPr>
      <w:b/>
      <w:iCs/>
      <w:color w:val="44546A" w:themeColor="text2"/>
      <w:sz w:val="20"/>
      <w:szCs w:val="18"/>
    </w:rPr>
  </w:style>
  <w:style w:type="paragraph" w:styleId="TOCHeading">
    <w:name w:val="TOC Heading"/>
    <w:basedOn w:val="Heading1"/>
    <w:next w:val="Normal"/>
    <w:autoRedefine/>
    <w:uiPriority w:val="39"/>
    <w:unhideWhenUsed/>
    <w:qFormat/>
    <w:rsid w:val="00E53566"/>
    <w:pPr>
      <w:numPr>
        <w:numId w:val="0"/>
      </w:numPr>
      <w:jc w:val="left"/>
      <w:outlineLvl w:val="9"/>
    </w:pPr>
    <w:rPr>
      <w:sz w:val="32"/>
      <w:lang w:val="en-GB"/>
    </w:rPr>
  </w:style>
  <w:style w:type="table" w:styleId="TableGrid">
    <w:name w:val="Table Grid"/>
    <w:basedOn w:val="TableNormal"/>
    <w:uiPriority w:val="39"/>
    <w:rsid w:val="00094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94279"/>
    <w:rPr>
      <w:b/>
      <w:bCs/>
    </w:rPr>
  </w:style>
  <w:style w:type="character" w:customStyle="1" w:styleId="c-bibliographic-informationvalue">
    <w:name w:val="c-bibliographic-information__value"/>
    <w:basedOn w:val="DefaultParagraphFont"/>
    <w:rsid w:val="00F858B8"/>
  </w:style>
  <w:style w:type="character" w:customStyle="1" w:styleId="cdx-grid-data">
    <w:name w:val="cdx-grid-data"/>
    <w:basedOn w:val="DefaultParagraphFont"/>
    <w:rsid w:val="007027E1"/>
  </w:style>
  <w:style w:type="character" w:customStyle="1" w:styleId="ng-star-inserted">
    <w:name w:val="ng-star-inserted"/>
    <w:basedOn w:val="DefaultParagraphFont"/>
    <w:rsid w:val="004C6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Tartu Ülikool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Nadezda Kongi</dc:creator>
  <cp:keywords/>
  <dc:description/>
  <cp:lastModifiedBy>Ritums Cepitis</cp:lastModifiedBy>
  <cp:revision>10</cp:revision>
  <dcterms:created xsi:type="dcterms:W3CDTF">2023-08-29T10:37:00Z</dcterms:created>
  <dcterms:modified xsi:type="dcterms:W3CDTF">2023-09-12T08:14:00Z</dcterms:modified>
</cp:coreProperties>
</file>